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F4F83" w:rsidP="00BF675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E51BA" w:rsidRPr="00BF4F83">
        <w:rPr>
          <w:sz w:val="28"/>
          <w:szCs w:val="28"/>
        </w:rPr>
        <w:t>.</w:t>
      </w:r>
      <w:r w:rsidR="00B9650D" w:rsidRPr="00BF4F8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71EEE" w:rsidRPr="00BF4F8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000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в границах муниципального образования «</w:t>
            </w:r>
            <w:proofErr w:type="spellStart"/>
            <w:r w:rsidR="006A1536" w:rsidRPr="006A1536">
              <w:rPr>
                <w:sz w:val="28"/>
                <w:szCs w:val="28"/>
              </w:rPr>
              <w:t>Колпашевский</w:t>
            </w:r>
            <w:proofErr w:type="spellEnd"/>
            <w:r w:rsidR="006A1536" w:rsidRPr="006A1536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обязательных требований жилищного законодательства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sz w:val="28"/>
          <w:szCs w:val="28"/>
        </w:rPr>
        <w:t>земельного контроля</w:t>
      </w:r>
      <w:r w:rsidR="006A1536" w:rsidRPr="006A1536">
        <w:rPr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sz w:val="28"/>
          <w:szCs w:val="28"/>
        </w:rPr>
        <w:t>Колпашевский</w:t>
      </w:r>
      <w:proofErr w:type="spellEnd"/>
      <w:r w:rsidR="006A1536" w:rsidRPr="006A1536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2E6C27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2. Должностным лицам, уполномоченным осуществлять муниципальный </w:t>
      </w:r>
      <w:r w:rsidR="006A1536" w:rsidRPr="006A1536">
        <w:rPr>
          <w:sz w:val="28"/>
          <w:szCs w:val="28"/>
        </w:rPr>
        <w:t>земель</w:t>
      </w:r>
      <w:r w:rsidR="006A1536">
        <w:rPr>
          <w:sz w:val="28"/>
          <w:szCs w:val="28"/>
        </w:rPr>
        <w:t>ный контроль</w:t>
      </w:r>
      <w:r w:rsidR="006A1536" w:rsidRPr="006A1536">
        <w:rPr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sz w:val="28"/>
          <w:szCs w:val="28"/>
        </w:rPr>
        <w:t>Колпашевский</w:t>
      </w:r>
      <w:proofErr w:type="spellEnd"/>
      <w:r w:rsidR="006A1536" w:rsidRPr="006A1536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3. Настоящее </w:t>
      </w:r>
      <w:r w:rsidR="002E6C27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proofErr w:type="spellStart"/>
      <w:r w:rsidR="00D577C3">
        <w:rPr>
          <w:sz w:val="28"/>
          <w:szCs w:val="28"/>
        </w:rPr>
        <w:t>Колпашевского</w:t>
      </w:r>
      <w:proofErr w:type="spellEnd"/>
      <w:r w:rsidR="00D577C3">
        <w:rPr>
          <w:sz w:val="28"/>
          <w:szCs w:val="28"/>
        </w:rPr>
        <w:t xml:space="preserve"> района</w:t>
      </w:r>
      <w:r w:rsidRPr="00B01AB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D577C3">
        <w:rPr>
          <w:sz w:val="28"/>
          <w:szCs w:val="28"/>
        </w:rPr>
        <w:t>Колпашевский</w:t>
      </w:r>
      <w:proofErr w:type="spellEnd"/>
      <w:r w:rsidR="00D577C3">
        <w:rPr>
          <w:sz w:val="28"/>
          <w:szCs w:val="28"/>
        </w:rPr>
        <w:t xml:space="preserve"> район</w:t>
      </w:r>
      <w:r w:rsidRPr="00B01AB2">
        <w:rPr>
          <w:sz w:val="28"/>
          <w:szCs w:val="28"/>
        </w:rPr>
        <w:t>».</w:t>
      </w:r>
    </w:p>
    <w:p w:rsidR="002E6C27" w:rsidRPr="002E6C27" w:rsidRDefault="002E6C27" w:rsidP="002E6C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6C27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2E6C27">
        <w:rPr>
          <w:sz w:val="28"/>
          <w:szCs w:val="28"/>
        </w:rPr>
        <w:t>с даты</w:t>
      </w:r>
      <w:proofErr w:type="gramEnd"/>
      <w:r w:rsidRPr="002E6C27">
        <w:rPr>
          <w:sz w:val="28"/>
          <w:szCs w:val="28"/>
        </w:rPr>
        <w:t xml:space="preserve"> его подписания.</w:t>
      </w:r>
    </w:p>
    <w:p w:rsidR="002E6C27" w:rsidRPr="002E6C27" w:rsidRDefault="002E6C27" w:rsidP="002E6C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6C27">
        <w:rPr>
          <w:sz w:val="28"/>
          <w:szCs w:val="28"/>
        </w:rPr>
        <w:lastRenderedPageBreak/>
        <w:t xml:space="preserve">5. </w:t>
      </w:r>
      <w:proofErr w:type="gramStart"/>
      <w:r w:rsidRPr="002E6C27">
        <w:rPr>
          <w:sz w:val="28"/>
          <w:szCs w:val="28"/>
        </w:rPr>
        <w:t>Контроль за</w:t>
      </w:r>
      <w:proofErr w:type="gramEnd"/>
      <w:r w:rsidRPr="002E6C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912A1D" w:rsidRPr="00BF4F83">
        <w:rPr>
          <w:sz w:val="28"/>
          <w:szCs w:val="28"/>
        </w:rPr>
        <w:t xml:space="preserve"> </w:t>
      </w:r>
      <w:proofErr w:type="spellStart"/>
      <w:r w:rsidR="00912A1D" w:rsidRPr="00BF4F83">
        <w:rPr>
          <w:sz w:val="28"/>
          <w:szCs w:val="28"/>
        </w:rPr>
        <w:t>А.Ф.</w:t>
      </w:r>
      <w:proofErr w:type="gramStart"/>
      <w:r w:rsidR="005F64DA" w:rsidRPr="00BF4F83">
        <w:rPr>
          <w:sz w:val="28"/>
          <w:szCs w:val="28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от_____________№________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7E02" w:rsidRDefault="004A7E02" w:rsidP="004A7E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7E02">
        <w:rPr>
          <w:b/>
          <w:sz w:val="28"/>
          <w:szCs w:val="28"/>
        </w:rPr>
        <w:t>Глава 1. Анализ текущего состояния осуществления контроля,</w:t>
      </w:r>
      <w:r>
        <w:rPr>
          <w:b/>
          <w:sz w:val="28"/>
          <w:szCs w:val="28"/>
        </w:rPr>
        <w:t xml:space="preserve"> </w:t>
      </w:r>
      <w:r w:rsidRPr="004A7E02">
        <w:rPr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4.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Субъектами профилактических мероприятий при осуществлении муниципального земельного контроля в границах муниципального 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 являются юридические лица,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индивидуальные предприниматели, граждане, осуществляющие подконтрольную деятельность в границах муниципального 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2E6C27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2E6C27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2E6C27" w:rsidRDefault="002E6C27" w:rsidP="00B01AB2">
      <w:pPr>
        <w:pStyle w:val="ae"/>
        <w:jc w:val="center"/>
        <w:rPr>
          <w:sz w:val="28"/>
          <w:szCs w:val="28"/>
        </w:rPr>
      </w:pPr>
      <w:r w:rsidRPr="002E6C2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2E6C27" w:rsidRPr="002E6C27" w:rsidTr="0086652D"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</w:rPr>
              <w:t>1</w:t>
            </w:r>
            <w:r w:rsidRPr="002E6C27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</w:t>
            </w:r>
            <w:r w:rsidRPr="002E6C27">
              <w:rPr>
                <w:sz w:val="28"/>
                <w:szCs w:val="28"/>
              </w:rPr>
              <w:lastRenderedPageBreak/>
              <w:t>органов местного самоуправления муниципального образования «</w:t>
            </w:r>
            <w:proofErr w:type="spellStart"/>
            <w:r w:rsidR="004D4A4C">
              <w:rPr>
                <w:sz w:val="28"/>
                <w:szCs w:val="28"/>
              </w:rPr>
              <w:t>Колпашевский</w:t>
            </w:r>
            <w:proofErr w:type="spellEnd"/>
            <w:r w:rsidR="004D4A4C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в течение 15 дней </w:t>
            </w:r>
            <w:proofErr w:type="gramStart"/>
            <w:r w:rsidRPr="002E6C27">
              <w:rPr>
                <w:sz w:val="28"/>
                <w:szCs w:val="28"/>
              </w:rPr>
              <w:t>с даты принятия</w:t>
            </w:r>
            <w:proofErr w:type="gramEnd"/>
            <w:r w:rsidRPr="002E6C27">
              <w:rPr>
                <w:sz w:val="28"/>
                <w:szCs w:val="28"/>
              </w:rPr>
              <w:t xml:space="preserve"> нормативных правовых актов, программ, </w:t>
            </w:r>
            <w:r w:rsidRPr="002E6C27">
              <w:rPr>
                <w:sz w:val="28"/>
                <w:szCs w:val="28"/>
              </w:rPr>
              <w:lastRenderedPageBreak/>
              <w:t>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Администрации </w:t>
            </w:r>
            <w:proofErr w:type="spellStart"/>
            <w:r w:rsidRPr="004D4A4C">
              <w:rPr>
                <w:sz w:val="28"/>
                <w:szCs w:val="28"/>
              </w:rPr>
              <w:lastRenderedPageBreak/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  <w:r w:rsidRPr="002E6C2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4) о месте нахождения и графике 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 xml:space="preserve">Главный специалист по землеустройству отдела муниципального хозяйства Администрации </w:t>
            </w:r>
            <w:proofErr w:type="spellStart"/>
            <w:r w:rsidRPr="004D4A4C">
              <w:rPr>
                <w:sz w:val="28"/>
                <w:szCs w:val="28"/>
              </w:rPr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Default="002E6C27" w:rsidP="002E6C27">
      <w:pPr>
        <w:jc w:val="center"/>
        <w:rPr>
          <w:b/>
          <w:bCs/>
          <w:color w:val="000000"/>
          <w:sz w:val="28"/>
          <w:szCs w:val="28"/>
        </w:rPr>
      </w:pPr>
      <w:r w:rsidRPr="002E6C27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DB662B">
              <w:rPr>
                <w:sz w:val="28"/>
                <w:szCs w:val="28"/>
              </w:rPr>
              <w:t>Колпашевский</w:t>
            </w:r>
            <w:proofErr w:type="spellEnd"/>
            <w:r w:rsidR="00DB662B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48" w:rsidRDefault="00101348" w:rsidP="00786787">
      <w:r>
        <w:separator/>
      </w:r>
    </w:p>
  </w:endnote>
  <w:endnote w:type="continuationSeparator" w:id="0">
    <w:p w:rsidR="00101348" w:rsidRDefault="0010134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48" w:rsidRDefault="00101348" w:rsidP="00786787">
      <w:r>
        <w:separator/>
      </w:r>
    </w:p>
  </w:footnote>
  <w:footnote w:type="continuationSeparator" w:id="0">
    <w:p w:rsidR="00101348" w:rsidRDefault="0010134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E0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E4E5-88DD-450F-ACBC-E6D84B5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6</cp:revision>
  <cp:lastPrinted>2020-04-08T08:26:00Z</cp:lastPrinted>
  <dcterms:created xsi:type="dcterms:W3CDTF">2021-09-17T13:46:00Z</dcterms:created>
  <dcterms:modified xsi:type="dcterms:W3CDTF">2021-12-09T09:32:00Z</dcterms:modified>
</cp:coreProperties>
</file>